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F2FB" w14:textId="2C778C0B" w:rsidR="007D4A0A" w:rsidRPr="0050743E" w:rsidRDefault="007D4A0A" w:rsidP="007D4A0A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50743E">
        <w:rPr>
          <w:rFonts w:ascii="Arial" w:hAnsi="Arial" w:cs="Arial"/>
          <w:b/>
          <w:bCs/>
          <w:sz w:val="28"/>
          <w:szCs w:val="28"/>
        </w:rPr>
        <w:t>3GPP TSG RAN WG4 Meeting #9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50743E">
        <w:rPr>
          <w:rFonts w:ascii="Arial" w:hAnsi="Arial" w:cs="Arial" w:hint="eastAsia"/>
          <w:b/>
          <w:bCs/>
          <w:sz w:val="28"/>
          <w:szCs w:val="28"/>
        </w:rPr>
        <w:tab/>
      </w:r>
      <w:r w:rsidRPr="007D4A0A">
        <w:rPr>
          <w:rFonts w:ascii="Arial" w:hAnsi="Arial" w:cs="Arial"/>
          <w:b/>
          <w:bCs/>
          <w:sz w:val="28"/>
          <w:szCs w:val="28"/>
        </w:rPr>
        <w:t>R4-1916069</w:t>
      </w:r>
    </w:p>
    <w:p w14:paraId="425774F4" w14:textId="77777777" w:rsidR="007D4A0A" w:rsidRPr="0050743E" w:rsidRDefault="007D4A0A" w:rsidP="007D4A0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lang w:eastAsia="ja-JP"/>
        </w:rPr>
        <w:t>Reno, USA, November 18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>, 2019</w:t>
      </w:r>
    </w:p>
    <w:p w14:paraId="66BD1184" w14:textId="77777777" w:rsidR="007D4A0A" w:rsidRPr="007D4A0A" w:rsidRDefault="007D4A0A" w:rsidP="007D4A0A">
      <w:pPr>
        <w:rPr>
          <w:lang w:val="en-CA"/>
        </w:rPr>
      </w:pPr>
    </w:p>
    <w:p w14:paraId="68B626EA" w14:textId="2C920A45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64</w:t>
      </w:r>
      <w:r w:rsidR="00321B83">
        <w:t>35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37BD5C1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NB-IoT/eMTC</w:t>
      </w:r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</w:t>
      </w:r>
      <w:bookmarkStart w:id="0" w:name="_GoBack"/>
      <w:bookmarkEnd w:id="0"/>
      <w:r w:rsidR="006D5BEC">
        <w:rPr>
          <w:rFonts w:ascii="Arial" w:hAnsi="Arial" w:cs="Arial"/>
          <w:bCs/>
        </w:rPr>
        <w:t>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67013D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21B83">
        <w:rPr>
          <w:rFonts w:ascii="Arial" w:hAnsi="Arial" w:cs="Arial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NB-IoT/eMTC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2A896F2E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>hat is the range of the non-zero gap considering the followings questions</w:t>
      </w:r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proportion (how often) of PUR transmissions that have an application layer response after a PUR transmission.</w:t>
      </w:r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time duration between a PUR transmission and the corresponding application layer response.</w:t>
      </w:r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>ransparent to the eNB and PUR is not designed for a particular application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153D0" w14:textId="77777777" w:rsidR="00964EF0" w:rsidRDefault="00964EF0">
      <w:r>
        <w:separator/>
      </w:r>
    </w:p>
  </w:endnote>
  <w:endnote w:type="continuationSeparator" w:id="0">
    <w:p w14:paraId="238113C8" w14:textId="77777777" w:rsidR="00964EF0" w:rsidRDefault="00964EF0">
      <w:r>
        <w:continuationSeparator/>
      </w:r>
    </w:p>
  </w:endnote>
  <w:endnote w:type="continuationNotice" w:id="1">
    <w:p w14:paraId="2C0B3C64" w14:textId="77777777" w:rsidR="00964EF0" w:rsidRDefault="00964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92361" w14:textId="77777777" w:rsidR="00964EF0" w:rsidRDefault="00964EF0">
      <w:r>
        <w:separator/>
      </w:r>
    </w:p>
  </w:footnote>
  <w:footnote w:type="continuationSeparator" w:id="0">
    <w:p w14:paraId="5E856F5E" w14:textId="77777777" w:rsidR="00964EF0" w:rsidRDefault="00964EF0">
      <w:r>
        <w:continuationSeparator/>
      </w:r>
    </w:p>
  </w:footnote>
  <w:footnote w:type="continuationNotice" w:id="1">
    <w:p w14:paraId="00E73629" w14:textId="77777777" w:rsidR="00964EF0" w:rsidRDefault="00964E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21B83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1D29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D4A0A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64EF0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5679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C4B85-B1EA-4AED-BE46-5A1C42CA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</cp:lastModifiedBy>
  <cp:revision>5</cp:revision>
  <cp:lastPrinted>2002-04-23T16:10:00Z</cp:lastPrinted>
  <dcterms:created xsi:type="dcterms:W3CDTF">2019-11-21T16:58:00Z</dcterms:created>
  <dcterms:modified xsi:type="dcterms:W3CDTF">2019-11-21T17:26:00Z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